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EBB4" w14:textId="77777777" w:rsidR="00A04EFC" w:rsidRPr="003217F0" w:rsidRDefault="00A04EFC" w:rsidP="00A04EFC">
      <w:pPr>
        <w:rPr>
          <w:rFonts w:ascii="Arial" w:hAnsi="Arial" w:cs="Arial"/>
        </w:rPr>
      </w:pPr>
    </w:p>
    <w:p w14:paraId="430851D9" w14:textId="77777777" w:rsidR="00A04EFC" w:rsidRPr="003217F0" w:rsidRDefault="00A04EFC" w:rsidP="00A04EFC">
      <w:pPr>
        <w:pStyle w:val="Heading1"/>
        <w:jc w:val="center"/>
        <w:rPr>
          <w:rFonts w:ascii="Arial" w:hAnsi="Arial" w:cs="Arial"/>
          <w:szCs w:val="24"/>
          <w:lang w:val="en-US"/>
        </w:rPr>
      </w:pPr>
      <w:r w:rsidRPr="003217F0">
        <w:rPr>
          <w:rFonts w:ascii="Arial" w:hAnsi="Arial" w:cs="Arial"/>
          <w:szCs w:val="24"/>
          <w:lang w:val="en-US"/>
        </w:rPr>
        <w:t>Auditor and Technical Expert Competency Summary</w:t>
      </w:r>
    </w:p>
    <w:p w14:paraId="3138DC88" w14:textId="77777777" w:rsidR="00A04EFC" w:rsidRPr="003217F0" w:rsidRDefault="00A04EFC" w:rsidP="00A04EFC">
      <w:pPr>
        <w:rPr>
          <w:rFonts w:ascii="Arial" w:hAnsi="Arial" w:cs="Arial"/>
        </w:rPr>
      </w:pPr>
    </w:p>
    <w:p w14:paraId="6D711A0E" w14:textId="77777777" w:rsidR="00A04EFC" w:rsidRDefault="005053F6" w:rsidP="00A04EFC">
      <w:pPr>
        <w:rPr>
          <w:rFonts w:ascii="Arial" w:hAnsi="Arial" w:cs="Arial"/>
        </w:rPr>
      </w:pPr>
      <w:r w:rsidRPr="003217F0">
        <w:rPr>
          <w:rFonts w:ascii="Arial" w:hAnsi="Arial" w:cs="Arial"/>
        </w:rPr>
        <w:t xml:space="preserve">Use </w:t>
      </w:r>
      <w:r w:rsidR="00A04EFC" w:rsidRPr="003217F0">
        <w:rPr>
          <w:rFonts w:ascii="Arial" w:hAnsi="Arial" w:cs="Arial"/>
        </w:rPr>
        <w:t xml:space="preserve">as many </w:t>
      </w:r>
      <w:r w:rsidR="00420626" w:rsidRPr="003217F0">
        <w:rPr>
          <w:rFonts w:ascii="Arial" w:hAnsi="Arial" w:cs="Arial"/>
        </w:rPr>
        <w:t>forms</w:t>
      </w:r>
      <w:r w:rsidR="00A04EFC" w:rsidRPr="003217F0">
        <w:rPr>
          <w:rFonts w:ascii="Arial" w:hAnsi="Arial" w:cs="Arial"/>
        </w:rPr>
        <w:t xml:space="preserve"> as necessary to </w:t>
      </w:r>
      <w:r w:rsidR="00420626" w:rsidRPr="003217F0">
        <w:rPr>
          <w:rFonts w:ascii="Arial" w:hAnsi="Arial" w:cs="Arial"/>
        </w:rPr>
        <w:t xml:space="preserve">include all auditors and technical experts involved in </w:t>
      </w:r>
      <w:r w:rsidR="003217F0">
        <w:rPr>
          <w:rFonts w:ascii="Arial" w:hAnsi="Arial" w:cs="Arial"/>
        </w:rPr>
        <w:t xml:space="preserve">MDSAP </w:t>
      </w:r>
      <w:r w:rsidR="00420626" w:rsidRPr="003217F0">
        <w:rPr>
          <w:rFonts w:ascii="Arial" w:hAnsi="Arial" w:cs="Arial"/>
        </w:rPr>
        <w:t>auditing activities</w:t>
      </w:r>
      <w:r w:rsidR="006D1280" w:rsidRPr="003217F0">
        <w:rPr>
          <w:rFonts w:ascii="Arial" w:hAnsi="Arial" w:cs="Arial"/>
        </w:rPr>
        <w:t xml:space="preserve">. </w:t>
      </w:r>
      <w:r w:rsidR="00370D64" w:rsidRPr="003217F0">
        <w:rPr>
          <w:rFonts w:ascii="Arial" w:hAnsi="Arial" w:cs="Arial"/>
        </w:rPr>
        <w:t xml:space="preserve">Alternatively, provide an </w:t>
      </w:r>
      <w:r w:rsidR="003217F0">
        <w:rPr>
          <w:rFonts w:ascii="Arial" w:hAnsi="Arial" w:cs="Arial"/>
        </w:rPr>
        <w:t>Auditing Organization’s</w:t>
      </w:r>
      <w:r w:rsidR="00370D64" w:rsidRPr="003217F0">
        <w:rPr>
          <w:rFonts w:ascii="Arial" w:hAnsi="Arial" w:cs="Arial"/>
        </w:rPr>
        <w:t xml:space="preserve"> </w:t>
      </w:r>
      <w:r w:rsidR="003217F0">
        <w:rPr>
          <w:rFonts w:ascii="Arial" w:hAnsi="Arial" w:cs="Arial"/>
        </w:rPr>
        <w:t xml:space="preserve">internal </w:t>
      </w:r>
      <w:r w:rsidR="00370D64" w:rsidRPr="003217F0">
        <w:rPr>
          <w:rFonts w:ascii="Arial" w:hAnsi="Arial" w:cs="Arial"/>
        </w:rPr>
        <w:t xml:space="preserve">record or set of records providing the same </w:t>
      </w:r>
      <w:r w:rsidR="003217F0">
        <w:rPr>
          <w:rFonts w:ascii="Arial" w:hAnsi="Arial" w:cs="Arial"/>
        </w:rPr>
        <w:t xml:space="preserve">set of </w:t>
      </w:r>
      <w:r w:rsidR="00370D64" w:rsidRPr="003217F0">
        <w:rPr>
          <w:rFonts w:ascii="Arial" w:hAnsi="Arial" w:cs="Arial"/>
        </w:rPr>
        <w:t>information.</w:t>
      </w:r>
    </w:p>
    <w:p w14:paraId="27018452" w14:textId="77777777" w:rsidR="00B33D04" w:rsidRDefault="00B33D04" w:rsidP="00A04EFC">
      <w:pPr>
        <w:rPr>
          <w:rFonts w:ascii="Arial" w:hAnsi="Arial" w:cs="Arial"/>
        </w:rPr>
      </w:pPr>
    </w:p>
    <w:p w14:paraId="003E13BC" w14:textId="77777777" w:rsidR="008B76BF" w:rsidRDefault="00B33D04" w:rsidP="00A04EFC">
      <w:pPr>
        <w:rPr>
          <w:i/>
        </w:rPr>
      </w:pPr>
      <w:r w:rsidRPr="00B33D04">
        <w:rPr>
          <w:i/>
        </w:rPr>
        <w:t>Instructions to duplicate the Auditor or Technical Expert name on each page:</w:t>
      </w:r>
    </w:p>
    <w:p w14:paraId="6887D3E2" w14:textId="77777777" w:rsidR="006E0A9C" w:rsidRPr="008B76BF" w:rsidRDefault="00B33D04">
      <w:pPr>
        <w:rPr>
          <w:i/>
        </w:rPr>
      </w:pPr>
      <w:r w:rsidRPr="00B33D04">
        <w:rPr>
          <w:i/>
        </w:rPr>
        <w:t>Double click gray box</w:t>
      </w:r>
      <w:r w:rsidR="008B76BF">
        <w:rPr>
          <w:i/>
        </w:rPr>
        <w:t xml:space="preserve"> in Auditor/Technical Expert header.  </w:t>
      </w:r>
      <w:r w:rsidRPr="00B33D04">
        <w:rPr>
          <w:i/>
        </w:rPr>
        <w:t xml:space="preserve">Type the Auditor or Technical Expert name in the default text box then hit OK.  </w:t>
      </w:r>
    </w:p>
    <w:p w14:paraId="3DD874F9" w14:textId="77777777" w:rsidR="003217F0" w:rsidRDefault="003217F0">
      <w:pPr>
        <w:rPr>
          <w:rFonts w:ascii="Arial" w:hAnsi="Arial" w:cs="Arial"/>
        </w:rPr>
      </w:pPr>
    </w:p>
    <w:p w14:paraId="340C3D97" w14:textId="77777777" w:rsidR="00107D93" w:rsidRDefault="00107D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completion of the form (YYYY-MM-DD):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54A3881F" w14:textId="77777777" w:rsidR="00107D93" w:rsidRPr="003217F0" w:rsidRDefault="00107D93">
      <w:pPr>
        <w:rPr>
          <w:rFonts w:ascii="Arial" w:hAnsi="Arial" w:cs="Arial"/>
        </w:rPr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5035"/>
        <w:gridCol w:w="25"/>
        <w:gridCol w:w="1253"/>
        <w:gridCol w:w="1418"/>
        <w:gridCol w:w="1417"/>
      </w:tblGrid>
      <w:tr w:rsidR="00FD766C" w:rsidRPr="003217F0" w14:paraId="470D0B39" w14:textId="77777777" w:rsidTr="00064C16">
        <w:trPr>
          <w:cantSplit/>
          <w:trHeight w:val="454"/>
          <w:tblHeader/>
        </w:trPr>
        <w:tc>
          <w:tcPr>
            <w:tcW w:w="6700" w:type="dxa"/>
            <w:gridSpan w:val="3"/>
            <w:shd w:val="clear" w:color="auto" w:fill="auto"/>
            <w:noWrap/>
            <w:vAlign w:val="center"/>
          </w:tcPr>
          <w:p w14:paraId="20A9E4EE" w14:textId="77777777" w:rsidR="00FD766C" w:rsidRPr="006E0A9C" w:rsidRDefault="00FD766C" w:rsidP="00AD0A8B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</w:tcPr>
          <w:p w14:paraId="30C045DE" w14:textId="77777777" w:rsidR="00FD766C" w:rsidRPr="006E0A9C" w:rsidRDefault="00064C16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Auditor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color w:val="000000"/>
              </w:rPr>
            </w: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453375" w14:textId="77777777" w:rsidR="00FD766C" w:rsidRPr="006E0A9C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Auditor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color w:val="000000"/>
              </w:rPr>
            </w: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D3F93B" w14:textId="77777777" w:rsidR="00FD766C" w:rsidRPr="006E0A9C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fldChar w:fldCharType="begin">
                <w:ffData>
                  <w:name w:val="Auditor3"/>
                  <w:enabled/>
                  <w:calcOnExit w:val="0"/>
                  <w:textInput/>
                </w:ffData>
              </w:fldChar>
            </w: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instrText xml:space="preserve"> FORMTEXT </w:instrText>
            </w:r>
            <w:r w:rsidRPr="003217F0">
              <w:rPr>
                <w:rFonts w:ascii="Arial Narrow" w:hAnsi="Arial Narrow" w:cs="Arial"/>
                <w:b/>
                <w:bCs/>
                <w:color w:val="000000"/>
              </w:rPr>
            </w: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000000"/>
              </w:rPr>
              <w:t> </w:t>
            </w: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fldChar w:fldCharType="end"/>
            </w:r>
          </w:p>
        </w:tc>
      </w:tr>
      <w:tr w:rsidR="00FD766C" w:rsidRPr="003217F0" w14:paraId="7E037295" w14:textId="77777777" w:rsidTr="008B76BF">
        <w:trPr>
          <w:trHeight w:val="89"/>
        </w:trPr>
        <w:tc>
          <w:tcPr>
            <w:tcW w:w="6700" w:type="dxa"/>
            <w:gridSpan w:val="3"/>
            <w:shd w:val="clear" w:color="auto" w:fill="auto"/>
            <w:noWrap/>
            <w:vAlign w:val="bottom"/>
          </w:tcPr>
          <w:p w14:paraId="5A746BC9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t xml:space="preserve">Auditor? </w:t>
            </w:r>
            <w:r w:rsidRPr="003217F0">
              <w:rPr>
                <w:rFonts w:ascii="Arial Narrow" w:hAnsi="Arial Narrow" w:cs="Arial"/>
                <w:bCs/>
                <w:color w:val="000000"/>
              </w:rPr>
              <w:t>(Y/N)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3F57F54E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6A91C5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6703A4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FD766C" w:rsidRPr="003217F0" w14:paraId="7883EC54" w14:textId="77777777" w:rsidTr="008B76BF">
        <w:trPr>
          <w:trHeight w:val="42"/>
        </w:trPr>
        <w:tc>
          <w:tcPr>
            <w:tcW w:w="6700" w:type="dxa"/>
            <w:gridSpan w:val="3"/>
            <w:shd w:val="clear" w:color="auto" w:fill="auto"/>
            <w:noWrap/>
            <w:vAlign w:val="bottom"/>
          </w:tcPr>
          <w:p w14:paraId="654FAD52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t xml:space="preserve">Technical Expert? </w:t>
            </w:r>
            <w:r w:rsidRPr="003217F0">
              <w:rPr>
                <w:rFonts w:ascii="Arial Narrow" w:hAnsi="Arial Narrow" w:cs="Arial"/>
                <w:bCs/>
                <w:color w:val="000000"/>
              </w:rPr>
              <w:t>(Y/N)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3CB911E9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F0D96F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D23D3C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FD766C" w:rsidRPr="003217F0" w14:paraId="7F242680" w14:textId="77777777" w:rsidTr="008B76BF">
        <w:trPr>
          <w:trHeight w:val="42"/>
        </w:trPr>
        <w:tc>
          <w:tcPr>
            <w:tcW w:w="6700" w:type="dxa"/>
            <w:gridSpan w:val="3"/>
            <w:shd w:val="clear" w:color="auto" w:fill="auto"/>
            <w:noWrap/>
            <w:vAlign w:val="bottom"/>
            <w:hideMark/>
          </w:tcPr>
          <w:p w14:paraId="780E41EE" w14:textId="77777777" w:rsidR="00FD766C" w:rsidRPr="006E0A9C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6E0A9C">
              <w:rPr>
                <w:rFonts w:ascii="Arial Narrow" w:hAnsi="Arial Narrow" w:cs="Arial"/>
                <w:b/>
                <w:bCs/>
                <w:color w:val="000000"/>
              </w:rPr>
              <w:t>Employee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3217F0">
              <w:rPr>
                <w:rFonts w:ascii="Arial Narrow" w:hAnsi="Arial Narrow" w:cs="Arial"/>
                <w:bCs/>
                <w:color w:val="000000"/>
              </w:rPr>
              <w:t>(E)</w:t>
            </w:r>
            <w:r w:rsidRPr="006E0A9C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vs.</w:t>
            </w:r>
            <w:r w:rsidRPr="006E0A9C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External Resource </w:t>
            </w:r>
            <w:r w:rsidRPr="003217F0">
              <w:rPr>
                <w:rFonts w:ascii="Arial Narrow" w:hAnsi="Arial Narrow" w:cs="Arial"/>
                <w:bCs/>
                <w:color w:val="000000"/>
              </w:rPr>
              <w:t>(ER)</w:t>
            </w:r>
            <w:r w:rsidRPr="006E0A9C">
              <w:rPr>
                <w:rFonts w:ascii="Arial Narrow" w:hAnsi="Arial Narrow" w:cs="Arial"/>
                <w:b/>
                <w:bCs/>
                <w:color w:val="000000"/>
              </w:rPr>
              <w:t>?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6044B8F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DD38FC7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3FB589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FD766C" w:rsidRPr="003217F0" w14:paraId="78A0C6F7" w14:textId="77777777" w:rsidTr="00621A37">
        <w:trPr>
          <w:trHeight w:val="1655"/>
        </w:trPr>
        <w:tc>
          <w:tcPr>
            <w:tcW w:w="6700" w:type="dxa"/>
            <w:gridSpan w:val="3"/>
            <w:shd w:val="clear" w:color="auto" w:fill="auto"/>
            <w:noWrap/>
            <w:hideMark/>
          </w:tcPr>
          <w:p w14:paraId="28E6059F" w14:textId="77777777" w:rsidR="00FD766C" w:rsidRPr="006E0A9C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t>Academic Quali</w:t>
            </w:r>
            <w:r w:rsidRPr="006E0A9C">
              <w:rPr>
                <w:rFonts w:ascii="Arial Narrow" w:hAnsi="Arial Narrow" w:cs="Arial"/>
                <w:b/>
                <w:bCs/>
                <w:color w:val="000000"/>
              </w:rPr>
              <w:t>fication</w:t>
            </w:r>
            <w:r w:rsidRPr="003217F0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3217F0">
              <w:rPr>
                <w:rFonts w:ascii="Arial Narrow" w:hAnsi="Arial Narrow" w:cs="Arial"/>
                <w:bCs/>
                <w:color w:val="000000"/>
              </w:rPr>
              <w:t>(</w:t>
            </w:r>
            <w:r w:rsidRPr="003217F0">
              <w:rPr>
                <w:rFonts w:ascii="Arial Narrow" w:hAnsi="Arial Narrow" w:cs="Arial"/>
              </w:rPr>
              <w:t>highest level of education relevant to the position)</w:t>
            </w:r>
          </w:p>
        </w:tc>
        <w:tc>
          <w:tcPr>
            <w:tcW w:w="1253" w:type="dxa"/>
            <w:shd w:val="clear" w:color="auto" w:fill="auto"/>
            <w:noWrap/>
          </w:tcPr>
          <w:p w14:paraId="1B7267D3" w14:textId="77777777" w:rsidR="00107D93" w:rsidRPr="003217F0" w:rsidRDefault="00107D93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F05D2EF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D79E706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FD766C" w:rsidRPr="003217F0" w14:paraId="0A63C0F1" w14:textId="77777777" w:rsidTr="008B76BF">
        <w:trPr>
          <w:trHeight w:val="107"/>
        </w:trPr>
        <w:tc>
          <w:tcPr>
            <w:tcW w:w="6700" w:type="dxa"/>
            <w:gridSpan w:val="3"/>
            <w:shd w:val="clear" w:color="auto" w:fill="auto"/>
            <w:noWrap/>
            <w:vAlign w:val="bottom"/>
            <w:hideMark/>
          </w:tcPr>
          <w:p w14:paraId="4AFDE040" w14:textId="77777777" w:rsidR="00FD766C" w:rsidRPr="006E0A9C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6E0A9C">
              <w:rPr>
                <w:rFonts w:ascii="Arial Narrow" w:hAnsi="Arial Narrow" w:cs="Arial"/>
                <w:b/>
                <w:bCs/>
                <w:color w:val="000000"/>
              </w:rPr>
              <w:t>Auditor Grade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(</w:t>
            </w:r>
            <w:r w:rsidRPr="003217F0">
              <w:rPr>
                <w:rFonts w:ascii="Arial Narrow" w:hAnsi="Arial Narrow" w:cs="Arial"/>
                <w:color w:val="000000"/>
              </w:rPr>
              <w:t xml:space="preserve">such as </w:t>
            </w:r>
            <w:r w:rsidRPr="003217F0">
              <w:rPr>
                <w:rFonts w:ascii="Arial Narrow" w:hAnsi="Arial Narrow" w:cs="Arial"/>
              </w:rPr>
              <w:t>lead auditor, senior lead auditor, auditor, etc.</w:t>
            </w:r>
            <w:r w:rsidRPr="006E0A9C">
              <w:rPr>
                <w:rFonts w:ascii="Arial Narrow" w:hAnsi="Arial Narrow" w:cs="Arial"/>
                <w:color w:val="000000"/>
              </w:rPr>
              <w:t>)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890CE18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3F3634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F274F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FD766C" w:rsidRPr="003217F0" w14:paraId="2D04C3FA" w14:textId="77777777" w:rsidTr="008B76BF">
        <w:trPr>
          <w:trHeight w:val="42"/>
        </w:trPr>
        <w:tc>
          <w:tcPr>
            <w:tcW w:w="67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ED9CB7" w14:textId="77777777" w:rsidR="00FD766C" w:rsidRPr="006E0A9C" w:rsidRDefault="00FD766C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6E0A9C">
              <w:rPr>
                <w:rFonts w:ascii="Arial Narrow" w:hAnsi="Arial Narrow" w:cs="Arial"/>
                <w:b/>
                <w:bCs/>
                <w:color w:val="000000"/>
              </w:rPr>
              <w:t>MDSAP online Auditor Training Completion Date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(if applicable)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A1F70A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8F1D50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64685E" w14:textId="77777777" w:rsidR="00FD766C" w:rsidRPr="003217F0" w:rsidRDefault="00FD766C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814BAF" w14:paraId="0CB7E756" w14:textId="77777777" w:rsidTr="008B76BF">
        <w:trPr>
          <w:trHeight w:val="42"/>
        </w:trPr>
        <w:tc>
          <w:tcPr>
            <w:tcW w:w="670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DF21E4" w14:textId="77777777" w:rsidR="00FD766C" w:rsidRPr="00814BAF" w:rsidRDefault="00FD766C" w:rsidP="00AD0A8B">
            <w:pPr>
              <w:widowControl/>
              <w:rPr>
                <w:rFonts w:ascii="Arial Narrow" w:hAnsi="Arial Narrow" w:cs="Arial"/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23FA06" w14:textId="77777777" w:rsidR="00FD766C" w:rsidRPr="00814BAF" w:rsidRDefault="00FD766C" w:rsidP="00AD0A8B">
            <w:pPr>
              <w:widowControl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3B9BFB" w14:textId="77777777" w:rsidR="00FD766C" w:rsidRPr="00814BAF" w:rsidRDefault="00FD766C" w:rsidP="00AD0A8B">
            <w:pPr>
              <w:widowControl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DBEA4A" w14:textId="77777777" w:rsidR="00FD766C" w:rsidRPr="00814BAF" w:rsidRDefault="00FD766C" w:rsidP="00AD0A8B">
            <w:pPr>
              <w:widowControl/>
              <w:rPr>
                <w:rFonts w:ascii="Arial Narrow" w:hAnsi="Arial Narrow" w:cs="Arial"/>
                <w:color w:val="FF0000"/>
              </w:rPr>
            </w:pPr>
          </w:p>
        </w:tc>
      </w:tr>
      <w:tr w:rsidR="00281A5D" w:rsidRPr="003217F0" w14:paraId="2FEDCC7F" w14:textId="77777777" w:rsidTr="00557B15">
        <w:trPr>
          <w:trHeight w:val="42"/>
        </w:trPr>
        <w:tc>
          <w:tcPr>
            <w:tcW w:w="6700" w:type="dxa"/>
            <w:gridSpan w:val="3"/>
            <w:shd w:val="clear" w:color="auto" w:fill="D9D9D9"/>
            <w:vAlign w:val="bottom"/>
          </w:tcPr>
          <w:p w14:paraId="0632888A" w14:textId="77777777" w:rsidR="00FD766C" w:rsidRPr="00FD766C" w:rsidRDefault="00FD766C" w:rsidP="00AD0A8B">
            <w:pPr>
              <w:widowControl/>
              <w:rPr>
                <w:rFonts w:ascii="Arial" w:hAnsi="Arial" w:cs="Arial"/>
                <w:b/>
                <w:i/>
                <w:color w:val="000000"/>
              </w:rPr>
            </w:pPr>
            <w:r w:rsidRPr="00FD766C">
              <w:rPr>
                <w:rFonts w:ascii="Arial" w:hAnsi="Arial" w:cs="Arial"/>
                <w:b/>
                <w:i/>
                <w:color w:val="000000"/>
              </w:rPr>
              <w:t>Medical Device Knowledge</w:t>
            </w:r>
          </w:p>
        </w:tc>
        <w:tc>
          <w:tcPr>
            <w:tcW w:w="1253" w:type="dxa"/>
            <w:shd w:val="clear" w:color="auto" w:fill="D9D9D9"/>
            <w:noWrap/>
            <w:vAlign w:val="bottom"/>
          </w:tcPr>
          <w:p w14:paraId="5BACD5BF" w14:textId="77777777" w:rsidR="00FD766C" w:rsidRPr="00FD766C" w:rsidRDefault="00FD766C" w:rsidP="00AD0A8B">
            <w:pPr>
              <w:widowControl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D9D9D9"/>
            <w:noWrap/>
            <w:vAlign w:val="bottom"/>
          </w:tcPr>
          <w:p w14:paraId="1090E265" w14:textId="77777777" w:rsidR="00FD766C" w:rsidRPr="00FD766C" w:rsidRDefault="00FD766C" w:rsidP="00AD0A8B">
            <w:pPr>
              <w:widowControl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D9D9D9"/>
            <w:noWrap/>
            <w:vAlign w:val="bottom"/>
          </w:tcPr>
          <w:p w14:paraId="214A06A6" w14:textId="77777777" w:rsidR="00FD766C" w:rsidRPr="00FD766C" w:rsidRDefault="00FD766C" w:rsidP="00AD0A8B">
            <w:pPr>
              <w:widowControl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6E0A9C" w:rsidRPr="00FD766C" w14:paraId="151F8146" w14:textId="77777777" w:rsidTr="008B76BF">
        <w:trPr>
          <w:trHeight w:val="300"/>
        </w:trPr>
        <w:tc>
          <w:tcPr>
            <w:tcW w:w="10788" w:type="dxa"/>
            <w:gridSpan w:val="6"/>
            <w:shd w:val="clear" w:color="auto" w:fill="D9D9D9"/>
            <w:vAlign w:val="bottom"/>
          </w:tcPr>
          <w:p w14:paraId="50CAF4D5" w14:textId="77777777" w:rsidR="006E0A9C" w:rsidRPr="00FD766C" w:rsidRDefault="003217F0" w:rsidP="003217F0">
            <w:pPr>
              <w:widowControl/>
              <w:rPr>
                <w:rFonts w:ascii="Arial" w:hAnsi="Arial" w:cs="Arial"/>
                <w:b/>
                <w:i/>
                <w:color w:val="000000"/>
              </w:rPr>
            </w:pPr>
            <w:r w:rsidRPr="00FD766C">
              <w:rPr>
                <w:rFonts w:ascii="Arial" w:hAnsi="Arial" w:cs="Arial"/>
                <w:b/>
                <w:i/>
                <w:color w:val="000000"/>
              </w:rPr>
              <w:t>Non-active Medical Devices</w:t>
            </w:r>
          </w:p>
        </w:tc>
      </w:tr>
      <w:tr w:rsidR="003217F0" w:rsidRPr="00FD766C" w14:paraId="555DCA97" w14:textId="77777777" w:rsidTr="008B76BF">
        <w:trPr>
          <w:trHeight w:val="260"/>
        </w:trPr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14:paraId="74AF118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 xml:space="preserve">General </w:t>
            </w:r>
            <w:r w:rsidRPr="00FD766C">
              <w:rPr>
                <w:rFonts w:ascii="Arial Narrow" w:hAnsi="Arial Narrow" w:cs="Arial"/>
                <w:i/>
                <w:color w:val="000000"/>
              </w:rPr>
              <w:br/>
              <w:t>non-active, non-implantable medical devices</w:t>
            </w: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7B3F48BE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 xml:space="preserve">Non-active devices for </w:t>
            </w:r>
            <w:r w:rsidR="00B71FF1" w:rsidRPr="00FD766C">
              <w:rPr>
                <w:rFonts w:ascii="Arial Narrow" w:hAnsi="Arial Narrow" w:cs="Arial"/>
                <w:i/>
                <w:color w:val="000000"/>
              </w:rPr>
              <w:t>anesthesia</w:t>
            </w:r>
            <w:r w:rsidRPr="00FD766C">
              <w:rPr>
                <w:rFonts w:ascii="Arial Narrow" w:hAnsi="Arial Narrow" w:cs="Arial"/>
                <w:i/>
                <w:color w:val="000000"/>
              </w:rPr>
              <w:t>, emergency and intensive care</w:t>
            </w:r>
          </w:p>
        </w:tc>
        <w:tc>
          <w:tcPr>
            <w:tcW w:w="1253" w:type="dxa"/>
            <w:shd w:val="clear" w:color="auto" w:fill="auto"/>
            <w:noWrap/>
          </w:tcPr>
          <w:p w14:paraId="45D69AE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5028AAE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D8F1677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4EE14BDC" w14:textId="77777777" w:rsidTr="008B76BF">
        <w:trPr>
          <w:trHeight w:val="42"/>
        </w:trPr>
        <w:tc>
          <w:tcPr>
            <w:tcW w:w="1640" w:type="dxa"/>
            <w:vMerge/>
            <w:vAlign w:val="center"/>
            <w:hideMark/>
          </w:tcPr>
          <w:p w14:paraId="0A31EA43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37F4B2EE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devices for injection, infusion, transfusion and dialysis</w:t>
            </w:r>
          </w:p>
        </w:tc>
        <w:tc>
          <w:tcPr>
            <w:tcW w:w="1253" w:type="dxa"/>
            <w:shd w:val="clear" w:color="auto" w:fill="auto"/>
            <w:noWrap/>
          </w:tcPr>
          <w:p w14:paraId="41811CD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13C4FC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1CD5FCE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18DC548C" w14:textId="77777777" w:rsidTr="008B76BF">
        <w:trPr>
          <w:trHeight w:val="215"/>
        </w:trPr>
        <w:tc>
          <w:tcPr>
            <w:tcW w:w="1640" w:type="dxa"/>
            <w:vMerge/>
            <w:vAlign w:val="center"/>
            <w:hideMark/>
          </w:tcPr>
          <w:p w14:paraId="34281196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0037791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orthopedic and rehabilitation devices</w:t>
            </w:r>
          </w:p>
        </w:tc>
        <w:tc>
          <w:tcPr>
            <w:tcW w:w="1253" w:type="dxa"/>
            <w:shd w:val="clear" w:color="auto" w:fill="auto"/>
            <w:noWrap/>
          </w:tcPr>
          <w:p w14:paraId="6B2D39C6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10E59A4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E91C26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6F64252E" w14:textId="77777777" w:rsidTr="008B76BF">
        <w:trPr>
          <w:trHeight w:val="170"/>
        </w:trPr>
        <w:tc>
          <w:tcPr>
            <w:tcW w:w="1640" w:type="dxa"/>
            <w:vMerge/>
            <w:vAlign w:val="center"/>
            <w:hideMark/>
          </w:tcPr>
          <w:p w14:paraId="57A431E2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511A9FB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medical devices with measuring function</w:t>
            </w:r>
          </w:p>
        </w:tc>
        <w:tc>
          <w:tcPr>
            <w:tcW w:w="1253" w:type="dxa"/>
            <w:shd w:val="clear" w:color="auto" w:fill="auto"/>
            <w:noWrap/>
          </w:tcPr>
          <w:p w14:paraId="056D150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4CD861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B9CF4B3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375A9B31" w14:textId="77777777" w:rsidTr="008B76BF">
        <w:trPr>
          <w:trHeight w:val="42"/>
        </w:trPr>
        <w:tc>
          <w:tcPr>
            <w:tcW w:w="1640" w:type="dxa"/>
            <w:vMerge/>
            <w:vAlign w:val="center"/>
            <w:hideMark/>
          </w:tcPr>
          <w:p w14:paraId="6FF351B7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6492CAF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ophthalmologic devices</w:t>
            </w:r>
          </w:p>
        </w:tc>
        <w:tc>
          <w:tcPr>
            <w:tcW w:w="1253" w:type="dxa"/>
            <w:shd w:val="clear" w:color="auto" w:fill="auto"/>
            <w:noWrap/>
          </w:tcPr>
          <w:p w14:paraId="6E8279A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E827794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E323652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7F591B9E" w14:textId="77777777" w:rsidTr="008B76BF">
        <w:trPr>
          <w:trHeight w:val="62"/>
        </w:trPr>
        <w:tc>
          <w:tcPr>
            <w:tcW w:w="1640" w:type="dxa"/>
            <w:vMerge/>
            <w:vAlign w:val="center"/>
            <w:hideMark/>
          </w:tcPr>
          <w:p w14:paraId="2A007182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6E0F3F5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instruments</w:t>
            </w:r>
          </w:p>
        </w:tc>
        <w:tc>
          <w:tcPr>
            <w:tcW w:w="1253" w:type="dxa"/>
            <w:shd w:val="clear" w:color="auto" w:fill="auto"/>
            <w:noWrap/>
          </w:tcPr>
          <w:p w14:paraId="59FF13B9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9A495EC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A183FEC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2E9F92C4" w14:textId="77777777" w:rsidTr="008B76BF">
        <w:trPr>
          <w:trHeight w:val="89"/>
        </w:trPr>
        <w:tc>
          <w:tcPr>
            <w:tcW w:w="1640" w:type="dxa"/>
            <w:vMerge/>
            <w:vAlign w:val="center"/>
            <w:hideMark/>
          </w:tcPr>
          <w:p w14:paraId="18858944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55EFBBC3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Contraceptive medical devices</w:t>
            </w:r>
          </w:p>
        </w:tc>
        <w:tc>
          <w:tcPr>
            <w:tcW w:w="1253" w:type="dxa"/>
            <w:shd w:val="clear" w:color="auto" w:fill="auto"/>
            <w:noWrap/>
          </w:tcPr>
          <w:p w14:paraId="6902FB4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26FECE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ADF2BC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6894923A" w14:textId="77777777" w:rsidTr="008B76BF">
        <w:trPr>
          <w:trHeight w:val="42"/>
        </w:trPr>
        <w:tc>
          <w:tcPr>
            <w:tcW w:w="1640" w:type="dxa"/>
            <w:vMerge/>
            <w:vAlign w:val="center"/>
            <w:hideMark/>
          </w:tcPr>
          <w:p w14:paraId="3ACE2D63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12B0140C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 xml:space="preserve">Non-active medical devices for disinfecting, cleaning, rinsing </w:t>
            </w:r>
          </w:p>
        </w:tc>
        <w:tc>
          <w:tcPr>
            <w:tcW w:w="1253" w:type="dxa"/>
            <w:shd w:val="clear" w:color="auto" w:fill="auto"/>
            <w:noWrap/>
          </w:tcPr>
          <w:p w14:paraId="07FDC51D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D7F983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2FF560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13989841" w14:textId="77777777" w:rsidTr="008B76BF">
        <w:trPr>
          <w:trHeight w:val="197"/>
        </w:trPr>
        <w:tc>
          <w:tcPr>
            <w:tcW w:w="1640" w:type="dxa"/>
            <w:vMerge/>
            <w:vAlign w:val="center"/>
            <w:hideMark/>
          </w:tcPr>
          <w:p w14:paraId="26BA97A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5F59DB8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 xml:space="preserve">Non-active devices for in vitro </w:t>
            </w:r>
            <w:r w:rsidR="00B71FF1" w:rsidRPr="00FD766C">
              <w:rPr>
                <w:rFonts w:ascii="Arial Narrow" w:hAnsi="Arial Narrow" w:cs="Arial"/>
                <w:i/>
                <w:color w:val="000000"/>
              </w:rPr>
              <w:t>fertilization</w:t>
            </w:r>
            <w:r w:rsidRPr="00FD766C">
              <w:rPr>
                <w:rFonts w:ascii="Arial Narrow" w:hAnsi="Arial Narrow" w:cs="Arial"/>
                <w:i/>
                <w:color w:val="000000"/>
              </w:rPr>
              <w:t xml:space="preserve"> (IVF) and assisted reproductive technologies (ART)</w:t>
            </w:r>
          </w:p>
        </w:tc>
        <w:tc>
          <w:tcPr>
            <w:tcW w:w="1253" w:type="dxa"/>
            <w:shd w:val="clear" w:color="auto" w:fill="auto"/>
            <w:noWrap/>
          </w:tcPr>
          <w:p w14:paraId="1547CAC6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E3AC3A6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70C093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143914C5" w14:textId="77777777" w:rsidTr="008B76BF">
        <w:trPr>
          <w:trHeight w:val="80"/>
        </w:trPr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14:paraId="6015A8B6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implants</w:t>
            </w: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39F649AD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cardiovascular implants</w:t>
            </w:r>
          </w:p>
        </w:tc>
        <w:tc>
          <w:tcPr>
            <w:tcW w:w="1253" w:type="dxa"/>
            <w:shd w:val="clear" w:color="auto" w:fill="auto"/>
            <w:noWrap/>
          </w:tcPr>
          <w:p w14:paraId="3875397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42AF00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4766A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57A7F512" w14:textId="77777777" w:rsidTr="008B76BF">
        <w:trPr>
          <w:trHeight w:val="206"/>
        </w:trPr>
        <w:tc>
          <w:tcPr>
            <w:tcW w:w="1640" w:type="dxa"/>
            <w:vMerge/>
            <w:vAlign w:val="center"/>
            <w:hideMark/>
          </w:tcPr>
          <w:p w14:paraId="6CDE7AC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2E19A48D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 xml:space="preserve">Non-active </w:t>
            </w:r>
            <w:r w:rsidR="00B71FF1" w:rsidRPr="00FD766C">
              <w:rPr>
                <w:rFonts w:ascii="Arial Narrow" w:hAnsi="Arial Narrow" w:cs="Arial"/>
                <w:i/>
                <w:color w:val="000000"/>
              </w:rPr>
              <w:t>orthopedic</w:t>
            </w:r>
            <w:r w:rsidRPr="00FD766C">
              <w:rPr>
                <w:rFonts w:ascii="Arial Narrow" w:hAnsi="Arial Narrow" w:cs="Arial"/>
                <w:i/>
                <w:color w:val="000000"/>
              </w:rPr>
              <w:t xml:space="preserve"> implants</w:t>
            </w:r>
          </w:p>
        </w:tc>
        <w:tc>
          <w:tcPr>
            <w:tcW w:w="1253" w:type="dxa"/>
            <w:shd w:val="clear" w:color="auto" w:fill="auto"/>
            <w:noWrap/>
          </w:tcPr>
          <w:p w14:paraId="28CA70C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955DEB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4E949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0C44027D" w14:textId="77777777" w:rsidTr="008B76BF">
        <w:trPr>
          <w:trHeight w:val="143"/>
        </w:trPr>
        <w:tc>
          <w:tcPr>
            <w:tcW w:w="1640" w:type="dxa"/>
            <w:vMerge/>
            <w:vAlign w:val="center"/>
            <w:hideMark/>
          </w:tcPr>
          <w:p w14:paraId="617189A1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5BB9DA6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proofErr w:type="gramStart"/>
            <w:r w:rsidRPr="00FD766C">
              <w:rPr>
                <w:rFonts w:ascii="Arial Narrow" w:hAnsi="Arial Narrow" w:cs="Arial"/>
                <w:i/>
                <w:color w:val="000000"/>
              </w:rPr>
              <w:t>Non-active</w:t>
            </w:r>
            <w:proofErr w:type="gramEnd"/>
            <w:r w:rsidRPr="00FD766C">
              <w:rPr>
                <w:rFonts w:ascii="Arial Narrow" w:hAnsi="Arial Narrow" w:cs="Arial"/>
                <w:i/>
                <w:color w:val="000000"/>
              </w:rPr>
              <w:t xml:space="preserve"> functional implants</w:t>
            </w:r>
          </w:p>
        </w:tc>
        <w:tc>
          <w:tcPr>
            <w:tcW w:w="1253" w:type="dxa"/>
            <w:shd w:val="clear" w:color="auto" w:fill="auto"/>
            <w:noWrap/>
          </w:tcPr>
          <w:p w14:paraId="03FB7C81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1E41C5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720B171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27FE6D66" w14:textId="77777777" w:rsidTr="008B76BF">
        <w:trPr>
          <w:trHeight w:val="42"/>
        </w:trPr>
        <w:tc>
          <w:tcPr>
            <w:tcW w:w="1640" w:type="dxa"/>
            <w:vMerge/>
            <w:vAlign w:val="center"/>
            <w:hideMark/>
          </w:tcPr>
          <w:p w14:paraId="28201EF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7351EF34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soft tissue implants</w:t>
            </w:r>
          </w:p>
        </w:tc>
        <w:tc>
          <w:tcPr>
            <w:tcW w:w="1253" w:type="dxa"/>
            <w:shd w:val="clear" w:color="auto" w:fill="auto"/>
            <w:noWrap/>
          </w:tcPr>
          <w:p w14:paraId="2952A48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27F0557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DFCD83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428F5D14" w14:textId="77777777" w:rsidTr="008B76BF">
        <w:trPr>
          <w:trHeight w:val="42"/>
        </w:trPr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14:paraId="66B7B23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Devices for wound care</w:t>
            </w: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303D428C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Bandages and wound dressings</w:t>
            </w:r>
          </w:p>
        </w:tc>
        <w:tc>
          <w:tcPr>
            <w:tcW w:w="1253" w:type="dxa"/>
            <w:shd w:val="clear" w:color="auto" w:fill="auto"/>
            <w:noWrap/>
          </w:tcPr>
          <w:p w14:paraId="392EC8C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2D964E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901510D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5F36B36D" w14:textId="77777777" w:rsidTr="008B76BF">
        <w:trPr>
          <w:trHeight w:val="143"/>
        </w:trPr>
        <w:tc>
          <w:tcPr>
            <w:tcW w:w="1640" w:type="dxa"/>
            <w:vMerge/>
            <w:vAlign w:val="center"/>
            <w:hideMark/>
          </w:tcPr>
          <w:p w14:paraId="10F29DC3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469AFEFB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Suture material and clamps</w:t>
            </w:r>
          </w:p>
        </w:tc>
        <w:tc>
          <w:tcPr>
            <w:tcW w:w="1253" w:type="dxa"/>
            <w:shd w:val="clear" w:color="auto" w:fill="auto"/>
            <w:noWrap/>
          </w:tcPr>
          <w:p w14:paraId="4334C56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A86525E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12B856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274C0FBE" w14:textId="77777777" w:rsidTr="008B76BF">
        <w:trPr>
          <w:trHeight w:val="80"/>
        </w:trPr>
        <w:tc>
          <w:tcPr>
            <w:tcW w:w="1640" w:type="dxa"/>
            <w:vMerge/>
            <w:vAlign w:val="center"/>
            <w:hideMark/>
          </w:tcPr>
          <w:p w14:paraId="508E43EC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7CD0A114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Other medical devices for wound care</w:t>
            </w:r>
          </w:p>
        </w:tc>
        <w:tc>
          <w:tcPr>
            <w:tcW w:w="1253" w:type="dxa"/>
            <w:shd w:val="clear" w:color="auto" w:fill="auto"/>
            <w:noWrap/>
          </w:tcPr>
          <w:p w14:paraId="6AC06F21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374305C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B701E6D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2CB5F451" w14:textId="77777777" w:rsidTr="008B76BF">
        <w:trPr>
          <w:trHeight w:val="42"/>
        </w:trPr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14:paraId="2C04C531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dental devices and accessories</w:t>
            </w: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4E0DA21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dental devices/equipment and instruments</w:t>
            </w:r>
          </w:p>
        </w:tc>
        <w:tc>
          <w:tcPr>
            <w:tcW w:w="1253" w:type="dxa"/>
            <w:shd w:val="clear" w:color="auto" w:fill="auto"/>
            <w:noWrap/>
          </w:tcPr>
          <w:p w14:paraId="7C11576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051EF1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24E30E1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136C945D" w14:textId="77777777" w:rsidTr="008B76BF">
        <w:trPr>
          <w:trHeight w:val="53"/>
        </w:trPr>
        <w:tc>
          <w:tcPr>
            <w:tcW w:w="1640" w:type="dxa"/>
            <w:vMerge/>
            <w:vAlign w:val="center"/>
            <w:hideMark/>
          </w:tcPr>
          <w:p w14:paraId="5B6A9354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22A2D76F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Dental materials</w:t>
            </w:r>
          </w:p>
        </w:tc>
        <w:tc>
          <w:tcPr>
            <w:tcW w:w="1253" w:type="dxa"/>
            <w:shd w:val="clear" w:color="auto" w:fill="auto"/>
            <w:noWrap/>
          </w:tcPr>
          <w:p w14:paraId="5C2F6F9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2D93C37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2E7D896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28F6AAEA" w14:textId="77777777" w:rsidTr="008B76BF">
        <w:trPr>
          <w:trHeight w:val="170"/>
        </w:trPr>
        <w:tc>
          <w:tcPr>
            <w:tcW w:w="1640" w:type="dxa"/>
            <w:vMerge/>
            <w:vAlign w:val="center"/>
            <w:hideMark/>
          </w:tcPr>
          <w:p w14:paraId="47846B29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5060" w:type="dxa"/>
            <w:gridSpan w:val="2"/>
            <w:shd w:val="clear" w:color="auto" w:fill="auto"/>
            <w:vAlign w:val="center"/>
            <w:hideMark/>
          </w:tcPr>
          <w:p w14:paraId="3E0FD74A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Dental implants</w:t>
            </w:r>
          </w:p>
        </w:tc>
        <w:tc>
          <w:tcPr>
            <w:tcW w:w="1253" w:type="dxa"/>
            <w:shd w:val="clear" w:color="auto" w:fill="auto"/>
            <w:noWrap/>
          </w:tcPr>
          <w:p w14:paraId="00C3121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699DEE3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8087ED5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3217F0" w:rsidRPr="00FD766C" w14:paraId="50E08546" w14:textId="77777777" w:rsidTr="008B76BF">
        <w:trPr>
          <w:trHeight w:val="42"/>
        </w:trPr>
        <w:tc>
          <w:tcPr>
            <w:tcW w:w="6700" w:type="dxa"/>
            <w:gridSpan w:val="3"/>
            <w:shd w:val="clear" w:color="auto" w:fill="auto"/>
            <w:vAlign w:val="center"/>
            <w:hideMark/>
          </w:tcPr>
          <w:p w14:paraId="1A079E5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  <w:r w:rsidRPr="00FD766C">
              <w:rPr>
                <w:rFonts w:ascii="Arial Narrow" w:hAnsi="Arial Narrow" w:cs="Arial"/>
                <w:i/>
                <w:color w:val="000000"/>
              </w:rPr>
              <w:t>Non-active medical devices other than specified above</w:t>
            </w:r>
          </w:p>
        </w:tc>
        <w:tc>
          <w:tcPr>
            <w:tcW w:w="1253" w:type="dxa"/>
            <w:shd w:val="clear" w:color="auto" w:fill="auto"/>
            <w:noWrap/>
          </w:tcPr>
          <w:p w14:paraId="31512B9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2023978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A635C80" w14:textId="77777777" w:rsidR="003217F0" w:rsidRPr="00FD766C" w:rsidRDefault="003217F0" w:rsidP="006E0A9C">
            <w:pPr>
              <w:widowControl/>
              <w:rPr>
                <w:rFonts w:ascii="Arial Narrow" w:hAnsi="Arial Narrow" w:cs="Arial"/>
                <w:i/>
                <w:color w:val="000000"/>
              </w:rPr>
            </w:pPr>
          </w:p>
        </w:tc>
      </w:tr>
      <w:tr w:rsidR="00814BAF" w:rsidRPr="003217F0" w14:paraId="66097B57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07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065A220" w14:textId="77777777" w:rsidR="00814BAF" w:rsidRPr="003217F0" w:rsidRDefault="00814BAF" w:rsidP="00AD0A8B">
            <w:pPr>
              <w:widowControl/>
              <w:rPr>
                <w:rFonts w:ascii="Arial" w:hAnsi="Arial" w:cs="Arial"/>
                <w:color w:val="000000"/>
                <w:lang w:val="fr-FR"/>
              </w:rPr>
            </w:pPr>
            <w:r w:rsidRPr="003217F0">
              <w:rPr>
                <w:rFonts w:ascii="Arial" w:hAnsi="Arial" w:cs="Arial"/>
                <w:b/>
                <w:bCs/>
                <w:color w:val="000000"/>
                <w:lang w:val="fr-FR"/>
              </w:rPr>
              <w:t>Active Medical Devices (Non-Implantable)</w:t>
            </w:r>
          </w:p>
        </w:tc>
      </w:tr>
      <w:tr w:rsidR="00814BAF" w:rsidRPr="003217F0" w14:paraId="75AEE25E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105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proofErr w:type="gramStart"/>
            <w:r w:rsidRPr="006E0A9C">
              <w:rPr>
                <w:rFonts w:ascii="Arial Narrow" w:hAnsi="Arial Narrow" w:cs="Arial"/>
                <w:color w:val="000000"/>
              </w:rPr>
              <w:t>General</w:t>
            </w:r>
            <w:proofErr w:type="gramEnd"/>
            <w:r w:rsidRPr="006E0A9C">
              <w:rPr>
                <w:rFonts w:ascii="Arial Narrow" w:hAnsi="Arial Narrow" w:cs="Arial"/>
                <w:color w:val="000000"/>
              </w:rPr>
              <w:t xml:space="preserve"> active </w:t>
            </w:r>
            <w:r w:rsidRPr="006E0A9C">
              <w:rPr>
                <w:rFonts w:ascii="Arial Narrow" w:hAnsi="Arial Narrow" w:cs="Arial"/>
                <w:color w:val="000000"/>
              </w:rPr>
              <w:lastRenderedPageBreak/>
              <w:t>medical devices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C52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lastRenderedPageBreak/>
              <w:t>Devices for extra-corporal circulation, infusion and haemapheresis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75C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FA8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FA5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30ECDBB9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3465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776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 xml:space="preserve">Respiratory devices, devices including hyperbaric chambers for oxygen therapy, inhalation </w:t>
            </w:r>
            <w:r w:rsidR="00B71FF1" w:rsidRPr="006E0A9C">
              <w:rPr>
                <w:rFonts w:ascii="Arial Narrow" w:hAnsi="Arial Narrow" w:cs="Arial"/>
                <w:color w:val="000000"/>
              </w:rPr>
              <w:t>anesthesia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72B8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D23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BC4D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5EBF50FA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048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AFD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for stimulation or inhibition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2B60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5D5F1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771D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722E7FE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5E8F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8B0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surgical devices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A1C8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20F8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7D2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6D6E780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AF50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5C74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ophthalmologic devices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9BCE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4FEE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3F8A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20DE89E2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E241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FC4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dental devices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881D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861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299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4D679797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588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FA13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 xml:space="preserve">Active devices for disinfection and </w:t>
            </w:r>
            <w:r w:rsidR="00B71FF1" w:rsidRPr="006E0A9C">
              <w:rPr>
                <w:rFonts w:ascii="Arial Narrow" w:hAnsi="Arial Narrow" w:cs="Arial"/>
                <w:color w:val="000000"/>
              </w:rPr>
              <w:t>sterilization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8C3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B1C4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2692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0BE15ED1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4C38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FBC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rehabilitation devices and active prostheses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5C6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8B6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F9EF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4834A9F2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348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050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devices for patient positioning and transport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226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4C55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3D1C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4459F8D6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8826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E79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 xml:space="preserve">Active devices for in vitro </w:t>
            </w:r>
            <w:r w:rsidR="00B71FF1" w:rsidRPr="006E0A9C">
              <w:rPr>
                <w:rFonts w:ascii="Arial Narrow" w:hAnsi="Arial Narrow" w:cs="Arial"/>
                <w:color w:val="000000"/>
              </w:rPr>
              <w:t>fertilization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(IVF) and assisted reproductive technologies (ART)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7B8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8200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27B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1FDC0E2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F86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012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Software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BC2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074D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D45D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D06829E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9AC9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for imaging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E1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utilizing ionizing rays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9FD4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899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640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7EBF0DC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969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C6A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utilizing non-ionizing rays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CF2FB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2666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FEB8B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6C5889C6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F0F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Monitoring devices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07C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Monitoring devices of non-vital physiological parameters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A4D5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CED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646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4455E0C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604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3445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Monitoring devices of vital physiological parameters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28E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579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6F94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478587E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809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for radiation therapy and thermo therapy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268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 xml:space="preserve">Devices </w:t>
            </w:r>
            <w:r w:rsidR="00B71FF1" w:rsidRPr="006E0A9C">
              <w:rPr>
                <w:rFonts w:ascii="Arial Narrow" w:hAnsi="Arial Narrow" w:cs="Arial"/>
                <w:color w:val="000000"/>
              </w:rPr>
              <w:t>utilizing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ionizing radiation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81F4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573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4B03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606FE231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8395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D29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 xml:space="preserve">Devices </w:t>
            </w:r>
            <w:r w:rsidR="00B71FF1" w:rsidRPr="006E0A9C">
              <w:rPr>
                <w:rFonts w:ascii="Arial Narrow" w:hAnsi="Arial Narrow" w:cs="Arial"/>
                <w:color w:val="000000"/>
              </w:rPr>
              <w:t>utilizing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non-ionizing radiation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F583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93B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D96D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0837098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6976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B0C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for hyperthermia / hypothermia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A52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868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E073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4ECEC1E6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68B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554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for (extracorporeal) shockwave therapy (lithotripsy)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DA0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D2B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317A4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53802AFC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DC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(non-implantable) medical devices other than specified above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EB6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7C34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89B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07A005E9" w14:textId="77777777" w:rsidTr="008B76BF">
        <w:trPr>
          <w:trHeight w:val="98"/>
        </w:trPr>
        <w:tc>
          <w:tcPr>
            <w:tcW w:w="10788" w:type="dxa"/>
            <w:gridSpan w:val="6"/>
            <w:shd w:val="clear" w:color="auto" w:fill="D9D9D9"/>
            <w:vAlign w:val="bottom"/>
          </w:tcPr>
          <w:p w14:paraId="76FDF4AA" w14:textId="77777777" w:rsidR="00814BAF" w:rsidRPr="003217F0" w:rsidRDefault="00814BAF" w:rsidP="00AD0A8B">
            <w:pPr>
              <w:widowControl/>
              <w:rPr>
                <w:rFonts w:ascii="Arial" w:hAnsi="Arial" w:cs="Arial"/>
                <w:color w:val="000000"/>
              </w:rPr>
            </w:pPr>
            <w:r w:rsidRPr="003217F0">
              <w:rPr>
                <w:rFonts w:ascii="Arial" w:hAnsi="Arial" w:cs="Arial"/>
                <w:b/>
                <w:bCs/>
                <w:color w:val="000000"/>
              </w:rPr>
              <w:t>Active Implantable Medical Devices</w:t>
            </w:r>
          </w:p>
        </w:tc>
      </w:tr>
      <w:tr w:rsidR="00814BAF" w:rsidRPr="003217F0" w14:paraId="1AD70364" w14:textId="77777777" w:rsidTr="008B76BF">
        <w:trPr>
          <w:trHeight w:val="98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210F81B4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implantable medical devices for stimulation / inhibition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6AEFA9D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754441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6C5519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3939D4DF" w14:textId="77777777" w:rsidTr="008B76BF">
        <w:trPr>
          <w:trHeight w:val="215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45A9D364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implantable medical devices delivering drugs or other substances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1F1F88C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7CF384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3ADAFB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9ED5105" w14:textId="77777777" w:rsidTr="008B76BF">
        <w:trPr>
          <w:trHeight w:val="62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7AA831FF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Active implantable medical devices substituting or replacing organ functions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2192EC5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C80897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A2649E3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65330773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204A1891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Radioactive seeds for interstitial radiotherapy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559D2DF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9F86A6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A16512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CE9D9B6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71B1A3E9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Implantable medical devices other than specified above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46EA196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DDC824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7E575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4681096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D9D9D9"/>
            <w:vAlign w:val="bottom"/>
          </w:tcPr>
          <w:p w14:paraId="5251CF91" w14:textId="77777777" w:rsidR="00814BAF" w:rsidRPr="003217F0" w:rsidRDefault="00814BAF" w:rsidP="00AD0A8B">
            <w:pPr>
              <w:widowControl/>
              <w:rPr>
                <w:rFonts w:ascii="Arial" w:hAnsi="Arial" w:cs="Arial"/>
                <w:color w:val="000000"/>
              </w:rPr>
            </w:pPr>
            <w:r w:rsidRPr="003217F0">
              <w:rPr>
                <w:rFonts w:ascii="Arial" w:hAnsi="Arial" w:cs="Arial"/>
                <w:b/>
                <w:bCs/>
                <w:color w:val="000000"/>
              </w:rPr>
              <w:t>In Vitro Diagnostic Medical Devices (IVD)</w:t>
            </w:r>
          </w:p>
        </w:tc>
        <w:tc>
          <w:tcPr>
            <w:tcW w:w="1278" w:type="dxa"/>
            <w:gridSpan w:val="2"/>
            <w:shd w:val="clear" w:color="auto" w:fill="D9D9D9"/>
            <w:noWrap/>
          </w:tcPr>
          <w:p w14:paraId="2794CD3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D9D9D9"/>
            <w:noWrap/>
          </w:tcPr>
          <w:p w14:paraId="12915ACD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D9D9D9"/>
            <w:noWrap/>
          </w:tcPr>
          <w:p w14:paraId="6D551734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DC7ABA2" w14:textId="77777777" w:rsidTr="008B76BF">
        <w:trPr>
          <w:trHeight w:val="42"/>
        </w:trPr>
        <w:tc>
          <w:tcPr>
            <w:tcW w:w="1640" w:type="dxa"/>
            <w:vMerge w:val="restart"/>
            <w:shd w:val="clear" w:color="auto" w:fill="auto"/>
          </w:tcPr>
          <w:p w14:paraId="57513D8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 xml:space="preserve">Reagents and reagent products, calibrators and control materials for </w:t>
            </w:r>
            <w:r>
              <w:rPr>
                <w:rFonts w:ascii="Arial Narrow" w:hAnsi="Arial Narrow" w:cs="Arial"/>
                <w:color w:val="000000"/>
              </w:rPr>
              <w:t>IVD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medical devices: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62B1772C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Clinical Chemistry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4D35AFB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FA40748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2B8274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05246928" w14:textId="77777777" w:rsidTr="008B76BF">
        <w:trPr>
          <w:trHeight w:val="42"/>
        </w:trPr>
        <w:tc>
          <w:tcPr>
            <w:tcW w:w="1640" w:type="dxa"/>
            <w:vMerge/>
            <w:shd w:val="clear" w:color="auto" w:fill="auto"/>
          </w:tcPr>
          <w:p w14:paraId="10101B6E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54F8F991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Immunochemistry (Immunology)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6E8B08C3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6DC1FEB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5C1569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2D04C744" w14:textId="77777777" w:rsidTr="008B76BF">
        <w:trPr>
          <w:trHeight w:val="42"/>
        </w:trPr>
        <w:tc>
          <w:tcPr>
            <w:tcW w:w="1640" w:type="dxa"/>
            <w:vMerge/>
            <w:shd w:val="clear" w:color="auto" w:fill="auto"/>
          </w:tcPr>
          <w:p w14:paraId="60E2C5C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76CA1724" w14:textId="77777777" w:rsidR="00814BAF" w:rsidRPr="006E0A9C" w:rsidRDefault="00B71FF1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Hematology</w:t>
            </w:r>
            <w:r w:rsidR="00814BAF" w:rsidRPr="006E0A9C">
              <w:rPr>
                <w:rFonts w:ascii="Arial Narrow" w:hAnsi="Arial Narrow" w:cs="Arial"/>
                <w:color w:val="000000"/>
              </w:rPr>
              <w:t xml:space="preserve"> / </w:t>
            </w:r>
            <w:r w:rsidRPr="006E0A9C">
              <w:rPr>
                <w:rFonts w:ascii="Arial Narrow" w:hAnsi="Arial Narrow" w:cs="Arial"/>
                <w:color w:val="000000"/>
              </w:rPr>
              <w:t>Hemostasis</w:t>
            </w:r>
            <w:r w:rsidR="00814BAF" w:rsidRPr="006E0A9C">
              <w:rPr>
                <w:rFonts w:ascii="Arial Narrow" w:hAnsi="Arial Narrow" w:cs="Arial"/>
                <w:color w:val="000000"/>
              </w:rPr>
              <w:t xml:space="preserve"> / Immunohematology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41E6B498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AAAF014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AC9065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D794378" w14:textId="77777777" w:rsidTr="008B76BF">
        <w:trPr>
          <w:trHeight w:val="42"/>
        </w:trPr>
        <w:tc>
          <w:tcPr>
            <w:tcW w:w="1640" w:type="dxa"/>
            <w:vMerge/>
            <w:shd w:val="clear" w:color="auto" w:fill="auto"/>
          </w:tcPr>
          <w:p w14:paraId="2B5D541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3670E9A0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Microbiology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24BF7A1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0BB8B7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5E2162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542D0869" w14:textId="77777777" w:rsidTr="008B76BF">
        <w:trPr>
          <w:trHeight w:val="42"/>
        </w:trPr>
        <w:tc>
          <w:tcPr>
            <w:tcW w:w="1640" w:type="dxa"/>
            <w:vMerge/>
            <w:shd w:val="clear" w:color="auto" w:fill="auto"/>
          </w:tcPr>
          <w:p w14:paraId="501E0FE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2C544145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Infectious Immunology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3758CAA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4647483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CD6B6B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202F896C" w14:textId="77777777" w:rsidTr="008B76BF">
        <w:trPr>
          <w:trHeight w:val="42"/>
        </w:trPr>
        <w:tc>
          <w:tcPr>
            <w:tcW w:w="1640" w:type="dxa"/>
            <w:vMerge/>
            <w:shd w:val="clear" w:color="auto" w:fill="auto"/>
          </w:tcPr>
          <w:p w14:paraId="5EA8945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044E97AF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Histology/Cytology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561DC72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F6DEDF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74E416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42722552" w14:textId="77777777" w:rsidTr="008B76BF">
        <w:trPr>
          <w:trHeight w:val="42"/>
        </w:trPr>
        <w:tc>
          <w:tcPr>
            <w:tcW w:w="1640" w:type="dxa"/>
            <w:vMerge/>
            <w:shd w:val="clear" w:color="auto" w:fill="auto"/>
          </w:tcPr>
          <w:p w14:paraId="5AB7C3E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56E29229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Genetic Testing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4D0E1FA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1E17E6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2BAC707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27A390CC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</w:tcPr>
          <w:p w14:paraId="300E831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IVD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Instruments and Software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37C8146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1C451D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3859B4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6B5BB86F" w14:textId="77777777" w:rsidTr="008B76BF">
        <w:trPr>
          <w:trHeight w:val="323"/>
        </w:trPr>
        <w:tc>
          <w:tcPr>
            <w:tcW w:w="1640" w:type="dxa"/>
            <w:vMerge w:val="restart"/>
            <w:shd w:val="clear" w:color="auto" w:fill="auto"/>
          </w:tcPr>
          <w:p w14:paraId="48F6A1F3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IVD</w:t>
            </w:r>
            <w:r w:rsidRPr="006E0A9C">
              <w:rPr>
                <w:rFonts w:ascii="Arial Narrow" w:hAnsi="Arial Narrow" w:cs="Arial"/>
                <w:color w:val="000000"/>
              </w:rPr>
              <w:t xml:space="preserve"> medical devices for near patient use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38AFB7D3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Devices for home use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482BFD9B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AAD08FC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B3E980B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D3B8C1F" w14:textId="77777777" w:rsidTr="008B76BF">
        <w:trPr>
          <w:trHeight w:val="42"/>
        </w:trPr>
        <w:tc>
          <w:tcPr>
            <w:tcW w:w="1640" w:type="dxa"/>
            <w:vMerge/>
            <w:shd w:val="clear" w:color="auto" w:fill="auto"/>
          </w:tcPr>
          <w:p w14:paraId="38BF5D6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14:paraId="206E312D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 xml:space="preserve">Near patient use other than </w:t>
            </w:r>
            <w:r>
              <w:rPr>
                <w:rFonts w:ascii="Arial Narrow" w:hAnsi="Arial Narrow" w:cs="Arial"/>
                <w:color w:val="000000"/>
              </w:rPr>
              <w:t>h</w:t>
            </w:r>
            <w:r w:rsidRPr="006E0A9C">
              <w:rPr>
                <w:rFonts w:ascii="Arial Narrow" w:hAnsi="Arial Narrow" w:cs="Arial"/>
                <w:color w:val="000000"/>
              </w:rPr>
              <w:t>ome use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3E61442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4800D2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8505C8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5C540AC5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</w:tcPr>
          <w:p w14:paraId="107B392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b/>
                <w:bCs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IVD medical devices other than specified above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624CA0B3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0BDE5D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026674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42AE1634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F2DFF76" w14:textId="77777777" w:rsidR="00814BAF" w:rsidRPr="003217F0" w:rsidRDefault="00814BAF" w:rsidP="00AD0A8B">
            <w:pPr>
              <w:widowControl/>
              <w:rPr>
                <w:rFonts w:ascii="Arial" w:hAnsi="Arial" w:cs="Arial"/>
                <w:color w:val="000000"/>
              </w:rPr>
            </w:pPr>
            <w:r w:rsidRPr="003217F0">
              <w:rPr>
                <w:rFonts w:ascii="Arial" w:hAnsi="Arial" w:cs="Arial"/>
                <w:b/>
                <w:bCs/>
                <w:color w:val="000000"/>
              </w:rPr>
              <w:t>Sterilization Method for Medical Devices</w:t>
            </w:r>
          </w:p>
        </w:tc>
      </w:tr>
      <w:tr w:rsidR="00814BAF" w:rsidRPr="003217F0" w14:paraId="0014556D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58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Ethylene oxide gas sterilization (EOG)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C85E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93F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A5D9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5A275DC8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0AB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Moist heat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6A13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D0C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604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1A19F92A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A15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Aseptic processing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B5EB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AA1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ECE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B6260CF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04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Radiation sterilization (e.g. gamma, x-ray, electron beam)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F3B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CFE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C9B6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D4E9BBE" w14:textId="77777777" w:rsidTr="008B76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CD5A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Sterilization method other than specified above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BBC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AE9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3714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307FB39D" w14:textId="77777777" w:rsidTr="008B76BF">
        <w:trPr>
          <w:trHeight w:val="251"/>
        </w:trPr>
        <w:tc>
          <w:tcPr>
            <w:tcW w:w="10788" w:type="dxa"/>
            <w:gridSpan w:val="6"/>
            <w:shd w:val="clear" w:color="auto" w:fill="D9D9D9"/>
            <w:vAlign w:val="bottom"/>
          </w:tcPr>
          <w:p w14:paraId="4BB9C321" w14:textId="77777777" w:rsidR="00814BAF" w:rsidRPr="003217F0" w:rsidRDefault="00814BAF" w:rsidP="00AD0A8B">
            <w:pPr>
              <w:widowControl/>
              <w:rPr>
                <w:rFonts w:ascii="Arial" w:hAnsi="Arial" w:cs="Arial"/>
                <w:color w:val="000000"/>
              </w:rPr>
            </w:pPr>
            <w:r w:rsidRPr="003217F0">
              <w:rPr>
                <w:rFonts w:ascii="Arial" w:hAnsi="Arial" w:cs="Arial"/>
                <w:b/>
                <w:bCs/>
                <w:color w:val="000000"/>
              </w:rPr>
              <w:t>Medical Devices Incorporating / Utilizing Specific Substances / Technologies</w:t>
            </w:r>
          </w:p>
        </w:tc>
      </w:tr>
      <w:tr w:rsidR="00814BAF" w:rsidRPr="003217F0" w14:paraId="58ABEE50" w14:textId="77777777" w:rsidTr="008B76BF">
        <w:trPr>
          <w:trHeight w:val="251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2E1A53B8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Medical devices incorporating medicinal or biologically active substances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430A90D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763372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447FC6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6F5A312A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56E2518C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Medical devices containing or manufactured using tissues of animal origin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435F4392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8B01E78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78DA0AF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7FF5F8FB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721CFF0F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Medical devices incorporating derivatives of human blood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5D71C461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087A6A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F11910A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3ED06445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1A5DB8E9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lastRenderedPageBreak/>
              <w:t>Medical Devices incorporating other human cells/</w:t>
            </w:r>
            <w:r w:rsidR="00B71FF1" w:rsidRPr="006E0A9C">
              <w:rPr>
                <w:rFonts w:ascii="Arial Narrow" w:hAnsi="Arial Narrow" w:cs="Arial"/>
                <w:color w:val="000000"/>
              </w:rPr>
              <w:t>tissues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188B82B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B223F3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BDFABD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582803F4" w14:textId="77777777" w:rsidTr="008B76BF">
        <w:trPr>
          <w:trHeight w:val="134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5BA38CFF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Medical devices utilizing micromechanics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2C64FBFD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923DB3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F9DEA08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30923D4D" w14:textId="77777777" w:rsidTr="008B76BF">
        <w:trPr>
          <w:trHeight w:val="42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122C99AF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Medical devices utilizing nanomaterial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54109395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AFAA023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BDE0C80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  <w:tr w:rsidR="00814BAF" w:rsidRPr="003217F0" w14:paraId="4896934B" w14:textId="77777777" w:rsidTr="008B76BF">
        <w:trPr>
          <w:trHeight w:val="197"/>
        </w:trPr>
        <w:tc>
          <w:tcPr>
            <w:tcW w:w="6675" w:type="dxa"/>
            <w:gridSpan w:val="2"/>
            <w:shd w:val="clear" w:color="auto" w:fill="auto"/>
            <w:vAlign w:val="center"/>
            <w:hideMark/>
          </w:tcPr>
          <w:p w14:paraId="754692A7" w14:textId="77777777" w:rsidR="00814BAF" w:rsidRPr="006E0A9C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  <w:r w:rsidRPr="006E0A9C">
              <w:rPr>
                <w:rFonts w:ascii="Arial Narrow" w:hAnsi="Arial Narrow" w:cs="Arial"/>
                <w:color w:val="000000"/>
              </w:rPr>
              <w:t>Medical devices utilizing biological active coatings and/or materials or being wholly or mainly absorbed</w:t>
            </w:r>
          </w:p>
        </w:tc>
        <w:tc>
          <w:tcPr>
            <w:tcW w:w="1278" w:type="dxa"/>
            <w:gridSpan w:val="2"/>
            <w:shd w:val="clear" w:color="auto" w:fill="auto"/>
            <w:noWrap/>
          </w:tcPr>
          <w:p w14:paraId="2F750F26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8D2EFA9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F40EB7B" w14:textId="77777777" w:rsidR="00814BAF" w:rsidRPr="003217F0" w:rsidRDefault="00814BAF" w:rsidP="00AD0A8B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</w:tbl>
    <w:p w14:paraId="539D7445" w14:textId="77777777" w:rsidR="00126AC6" w:rsidRPr="003217F0" w:rsidRDefault="00126AC6" w:rsidP="00126AC6">
      <w:pPr>
        <w:rPr>
          <w:vanish/>
        </w:rPr>
      </w:pPr>
    </w:p>
    <w:p w14:paraId="5A82549B" w14:textId="77777777" w:rsidR="00420626" w:rsidRPr="00814BAF" w:rsidRDefault="00420626"/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6700"/>
        <w:gridCol w:w="1253"/>
        <w:gridCol w:w="1418"/>
        <w:gridCol w:w="1417"/>
      </w:tblGrid>
      <w:tr w:rsidR="00420626" w:rsidRPr="003217F0" w14:paraId="5A75E429" w14:textId="77777777" w:rsidTr="008B76BF">
        <w:trPr>
          <w:trHeight w:val="1187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49A78" w14:textId="77777777" w:rsidR="00420626" w:rsidRPr="003217F0" w:rsidRDefault="00420626" w:rsidP="003217F0">
            <w:pPr>
              <w:widowControl/>
              <w:rPr>
                <w:rFonts w:ascii="Arial" w:hAnsi="Arial" w:cs="Arial"/>
                <w:b/>
                <w:color w:val="000000"/>
              </w:rPr>
            </w:pPr>
            <w:r w:rsidRPr="003217F0">
              <w:rPr>
                <w:rFonts w:ascii="Arial" w:hAnsi="Arial" w:cs="Arial"/>
                <w:b/>
                <w:color w:val="000000"/>
              </w:rPr>
              <w:t>Other areas of expertise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6D778" w14:textId="77777777" w:rsidR="00107D93" w:rsidRPr="003217F0" w:rsidRDefault="00107D93" w:rsidP="00621A37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E352" w14:textId="77777777" w:rsidR="00420626" w:rsidRPr="003217F0" w:rsidRDefault="00420626" w:rsidP="003217F0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19AA1" w14:textId="77777777" w:rsidR="00420626" w:rsidRPr="003217F0" w:rsidRDefault="00420626" w:rsidP="003217F0">
            <w:pPr>
              <w:widowControl/>
              <w:rPr>
                <w:rFonts w:ascii="Arial Narrow" w:hAnsi="Arial Narrow" w:cs="Arial"/>
                <w:color w:val="000000"/>
              </w:rPr>
            </w:pPr>
          </w:p>
        </w:tc>
      </w:tr>
    </w:tbl>
    <w:p w14:paraId="77BED248" w14:textId="77777777" w:rsidR="00A04EFC" w:rsidRPr="003217F0" w:rsidRDefault="00A04EFC" w:rsidP="00A04EFC">
      <w:pPr>
        <w:rPr>
          <w:rFonts w:ascii="Arial" w:hAnsi="Arial" w:cs="Arial"/>
        </w:rPr>
      </w:pPr>
    </w:p>
    <w:p w14:paraId="6E9608BE" w14:textId="77777777" w:rsidR="00A04EFC" w:rsidRPr="003217F0" w:rsidRDefault="00A04EFC" w:rsidP="006E0A9C">
      <w:pPr>
        <w:rPr>
          <w:rFonts w:ascii="Arial" w:hAnsi="Arial" w:cs="Arial"/>
          <w:sz w:val="18"/>
          <w:szCs w:val="18"/>
        </w:rPr>
      </w:pPr>
      <w:r w:rsidRPr="003217F0">
        <w:rPr>
          <w:rFonts w:ascii="Arial" w:hAnsi="Arial" w:cs="Arial"/>
          <w:sz w:val="18"/>
          <w:szCs w:val="18"/>
        </w:rPr>
        <w:t>Note:</w:t>
      </w:r>
      <w:r w:rsidRPr="003217F0">
        <w:rPr>
          <w:rFonts w:ascii="Arial" w:hAnsi="Arial" w:cs="Arial"/>
          <w:sz w:val="18"/>
          <w:szCs w:val="18"/>
        </w:rPr>
        <w:tab/>
      </w:r>
      <w:r w:rsidR="005053F6" w:rsidRPr="003217F0">
        <w:rPr>
          <w:rFonts w:ascii="Arial" w:hAnsi="Arial" w:cs="Arial"/>
          <w:sz w:val="18"/>
          <w:szCs w:val="18"/>
        </w:rPr>
        <w:t>Auditing Organizations may</w:t>
      </w:r>
      <w:r w:rsidRPr="003217F0">
        <w:rPr>
          <w:rFonts w:ascii="Arial" w:hAnsi="Arial" w:cs="Arial"/>
          <w:sz w:val="18"/>
          <w:szCs w:val="18"/>
        </w:rPr>
        <w:t xml:space="preserve"> use different marks in table to differentiate between practical experience, internal training, and external training.</w:t>
      </w:r>
    </w:p>
    <w:p w14:paraId="0CDA5325" w14:textId="77777777" w:rsidR="00A04EFC" w:rsidRPr="003217F0" w:rsidRDefault="00A04EFC" w:rsidP="00A04EFC">
      <w:pPr>
        <w:rPr>
          <w:rFonts w:ascii="Arial" w:hAnsi="Arial" w:cs="Arial"/>
          <w:sz w:val="18"/>
          <w:szCs w:val="18"/>
        </w:rPr>
      </w:pPr>
    </w:p>
    <w:p w14:paraId="2EB45822" w14:textId="77777777" w:rsidR="0036428A" w:rsidRPr="003217F0" w:rsidRDefault="0036428A">
      <w:pPr>
        <w:rPr>
          <w:rFonts w:ascii="Arial" w:hAnsi="Arial" w:cs="Arial"/>
          <w:sz w:val="18"/>
          <w:szCs w:val="18"/>
        </w:rPr>
      </w:pPr>
    </w:p>
    <w:sectPr w:rsidR="0036428A" w:rsidRPr="003217F0" w:rsidSect="00420626">
      <w:headerReference w:type="default" r:id="rId8"/>
      <w:footerReference w:type="default" r:id="rId9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B59D" w14:textId="77777777" w:rsidR="006F0D53" w:rsidRDefault="006F0D53" w:rsidP="005053F6">
      <w:r>
        <w:separator/>
      </w:r>
    </w:p>
  </w:endnote>
  <w:endnote w:type="continuationSeparator" w:id="0">
    <w:p w14:paraId="0340B2E0" w14:textId="77777777" w:rsidR="006F0D53" w:rsidRDefault="006F0D53" w:rsidP="0050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68E1B" w14:textId="77777777" w:rsidR="00557B15" w:rsidRPr="00557B15" w:rsidRDefault="00557B15">
    <w:pPr>
      <w:pStyle w:val="Footer"/>
      <w:jc w:val="right"/>
      <w:rPr>
        <w:rFonts w:ascii="Arial" w:hAnsi="Arial" w:cs="Arial"/>
      </w:rPr>
    </w:pPr>
    <w:r w:rsidRPr="00557B15">
      <w:rPr>
        <w:rFonts w:ascii="Arial" w:hAnsi="Arial" w:cs="Arial"/>
      </w:rPr>
      <w:t xml:space="preserve">Page </w:t>
    </w:r>
    <w:r w:rsidRPr="00557B15">
      <w:rPr>
        <w:rFonts w:ascii="Arial" w:hAnsi="Arial" w:cs="Arial"/>
        <w:b/>
        <w:bCs/>
      </w:rPr>
      <w:fldChar w:fldCharType="begin"/>
    </w:r>
    <w:r w:rsidRPr="00557B15">
      <w:rPr>
        <w:rFonts w:ascii="Arial" w:hAnsi="Arial" w:cs="Arial"/>
        <w:b/>
        <w:bCs/>
      </w:rPr>
      <w:instrText xml:space="preserve"> PAGE </w:instrText>
    </w:r>
    <w:r w:rsidRPr="00557B15">
      <w:rPr>
        <w:rFonts w:ascii="Arial" w:hAnsi="Arial" w:cs="Arial"/>
        <w:b/>
        <w:bCs/>
      </w:rPr>
      <w:fldChar w:fldCharType="separate"/>
    </w:r>
    <w:r w:rsidR="000C765B">
      <w:rPr>
        <w:rFonts w:ascii="Arial" w:hAnsi="Arial" w:cs="Arial"/>
        <w:b/>
        <w:bCs/>
        <w:noProof/>
      </w:rPr>
      <w:t>1</w:t>
    </w:r>
    <w:r w:rsidRPr="00557B15">
      <w:rPr>
        <w:rFonts w:ascii="Arial" w:hAnsi="Arial" w:cs="Arial"/>
        <w:b/>
        <w:bCs/>
      </w:rPr>
      <w:fldChar w:fldCharType="end"/>
    </w:r>
    <w:r w:rsidRPr="00557B15">
      <w:rPr>
        <w:rFonts w:ascii="Arial" w:hAnsi="Arial" w:cs="Arial"/>
      </w:rPr>
      <w:t xml:space="preserve"> of </w:t>
    </w:r>
    <w:r w:rsidRPr="00557B15">
      <w:rPr>
        <w:rFonts w:ascii="Arial" w:hAnsi="Arial" w:cs="Arial"/>
        <w:b/>
        <w:bCs/>
      </w:rPr>
      <w:fldChar w:fldCharType="begin"/>
    </w:r>
    <w:r w:rsidRPr="00557B15">
      <w:rPr>
        <w:rFonts w:ascii="Arial" w:hAnsi="Arial" w:cs="Arial"/>
        <w:b/>
        <w:bCs/>
      </w:rPr>
      <w:instrText xml:space="preserve"> NUMPAGES  </w:instrText>
    </w:r>
    <w:r w:rsidRPr="00557B15">
      <w:rPr>
        <w:rFonts w:ascii="Arial" w:hAnsi="Arial" w:cs="Arial"/>
        <w:b/>
        <w:bCs/>
      </w:rPr>
      <w:fldChar w:fldCharType="separate"/>
    </w:r>
    <w:r w:rsidR="000C765B">
      <w:rPr>
        <w:rFonts w:ascii="Arial" w:hAnsi="Arial" w:cs="Arial"/>
        <w:b/>
        <w:bCs/>
        <w:noProof/>
      </w:rPr>
      <w:t>3</w:t>
    </w:r>
    <w:r w:rsidRPr="00557B15">
      <w:rPr>
        <w:rFonts w:ascii="Arial" w:hAnsi="Arial" w:cs="Arial"/>
        <w:b/>
        <w:bCs/>
      </w:rPr>
      <w:fldChar w:fldCharType="end"/>
    </w:r>
  </w:p>
  <w:p w14:paraId="76F69B91" w14:textId="77777777" w:rsidR="00557B15" w:rsidRDefault="0055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63CE" w14:textId="77777777" w:rsidR="006F0D53" w:rsidRDefault="006F0D53" w:rsidP="005053F6">
      <w:r>
        <w:separator/>
      </w:r>
    </w:p>
  </w:footnote>
  <w:footnote w:type="continuationSeparator" w:id="0">
    <w:p w14:paraId="7D07F968" w14:textId="77777777" w:rsidR="006F0D53" w:rsidRDefault="006F0D53" w:rsidP="0050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804C" w14:textId="77777777" w:rsidR="005053F6" w:rsidRDefault="00126AC6">
    <w:pPr>
      <w:pStyle w:val="Header"/>
    </w:pPr>
    <w:r>
      <w:rPr>
        <w:noProof/>
      </w:rPr>
      <w:pict w14:anchorId="2D0BC93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405.5pt;margin-top:-.75pt;width:107.05pt;height:21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<v:textbox style="mso-next-textbox:#Text Box 2">
            <w:txbxContent>
              <w:p w14:paraId="224ECC1E" w14:textId="77777777" w:rsidR="00126AC6" w:rsidRPr="005053F6" w:rsidRDefault="00126AC6" w:rsidP="00126AC6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053F6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MDSAP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AS </w:t>
                </w:r>
                <w:r w:rsidRPr="005053F6">
                  <w:rPr>
                    <w:rFonts w:ascii="Arial" w:hAnsi="Arial" w:cs="Arial"/>
                    <w:b/>
                    <w:sz w:val="16"/>
                    <w:szCs w:val="16"/>
                  </w:rPr>
                  <w:t>F00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10</w:t>
                </w:r>
                <w:r w:rsidRPr="005053F6">
                  <w:rPr>
                    <w:rFonts w:ascii="Arial" w:hAnsi="Arial" w:cs="Arial"/>
                    <w:b/>
                    <w:sz w:val="16"/>
                    <w:szCs w:val="16"/>
                  </w:rPr>
                  <w:t>.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8.002</w:t>
                </w:r>
              </w:p>
            </w:txbxContent>
          </v:textbox>
        </v:shape>
      </w:pict>
    </w:r>
    <w:r w:rsidR="00BE2E21">
      <w:pict w14:anchorId="38334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7pt;height:44.5pt">
          <v:imagedata r:id="rId1" o:title="MDSAP"/>
        </v:shape>
      </w:pict>
    </w:r>
  </w:p>
  <w:p w14:paraId="2385B44F" w14:textId="77777777" w:rsidR="005053F6" w:rsidRPr="005053F6" w:rsidRDefault="005053F6">
    <w:pPr>
      <w:pStyle w:val="Header"/>
      <w:rPr>
        <w:rFonts w:ascii="Arial" w:hAnsi="Arial" w:cs="Arial"/>
        <w:i/>
      </w:rPr>
    </w:pPr>
    <w:r w:rsidRPr="005053F6">
      <w:rPr>
        <w:rFonts w:ascii="Arial" w:hAnsi="Arial" w:cs="Arial"/>
        <w:i/>
      </w:rPr>
      <w:t>“Safeguarding and Promoting Public Health”</w:t>
    </w:r>
  </w:p>
  <w:p w14:paraId="5B63063A" w14:textId="77777777" w:rsidR="005053F6" w:rsidRDefault="00505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9CE"/>
    <w:multiLevelType w:val="hybridMultilevel"/>
    <w:tmpl w:val="ACD88242"/>
    <w:lvl w:ilvl="0" w:tplc="D08E90D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376949"/>
    <w:multiLevelType w:val="hybridMultilevel"/>
    <w:tmpl w:val="AE301D96"/>
    <w:lvl w:ilvl="0" w:tplc="259ADC2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20C"/>
    <w:multiLevelType w:val="hybridMultilevel"/>
    <w:tmpl w:val="39EA2DD0"/>
    <w:lvl w:ilvl="0" w:tplc="63F2C87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85201715">
    <w:abstractNumId w:val="0"/>
  </w:num>
  <w:num w:numId="2" w16cid:durableId="781462206">
    <w:abstractNumId w:val="2"/>
  </w:num>
  <w:num w:numId="3" w16cid:durableId="186011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EFC"/>
    <w:rsid w:val="00064C16"/>
    <w:rsid w:val="000C765B"/>
    <w:rsid w:val="00107D93"/>
    <w:rsid w:val="00126AC6"/>
    <w:rsid w:val="00240F1B"/>
    <w:rsid w:val="00281A5D"/>
    <w:rsid w:val="003217F0"/>
    <w:rsid w:val="0036428A"/>
    <w:rsid w:val="00370D64"/>
    <w:rsid w:val="00420626"/>
    <w:rsid w:val="004B74BE"/>
    <w:rsid w:val="004D2F6A"/>
    <w:rsid w:val="005053F6"/>
    <w:rsid w:val="00557B15"/>
    <w:rsid w:val="005B282D"/>
    <w:rsid w:val="00621A37"/>
    <w:rsid w:val="006D1280"/>
    <w:rsid w:val="006E0A9C"/>
    <w:rsid w:val="006F0D53"/>
    <w:rsid w:val="007035A2"/>
    <w:rsid w:val="008108AB"/>
    <w:rsid w:val="00814BAF"/>
    <w:rsid w:val="008801B6"/>
    <w:rsid w:val="008B76BF"/>
    <w:rsid w:val="008C7525"/>
    <w:rsid w:val="009A676F"/>
    <w:rsid w:val="00A04EFC"/>
    <w:rsid w:val="00A703A0"/>
    <w:rsid w:val="00AD0A8B"/>
    <w:rsid w:val="00B26F4D"/>
    <w:rsid w:val="00B33D04"/>
    <w:rsid w:val="00B71FF1"/>
    <w:rsid w:val="00BB1832"/>
    <w:rsid w:val="00BB3878"/>
    <w:rsid w:val="00BE2E21"/>
    <w:rsid w:val="00CE6C6E"/>
    <w:rsid w:val="00D507FB"/>
    <w:rsid w:val="00DB74D8"/>
    <w:rsid w:val="00E1253C"/>
    <w:rsid w:val="00EB14DB"/>
    <w:rsid w:val="00F809F5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B16FF"/>
  <w15:chartTrackingRefBased/>
  <w15:docId w15:val="{5DAC53E7-418F-464F-A827-24C1FA0E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EFC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04EFC"/>
    <w:pPr>
      <w:keepNext/>
      <w:outlineLvl w:val="0"/>
    </w:pPr>
    <w:rPr>
      <w:b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5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3F6"/>
  </w:style>
  <w:style w:type="paragraph" w:styleId="Footer">
    <w:name w:val="footer"/>
    <w:basedOn w:val="Normal"/>
    <w:link w:val="FooterChar"/>
    <w:uiPriority w:val="99"/>
    <w:rsid w:val="00505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3F6"/>
  </w:style>
  <w:style w:type="paragraph" w:styleId="BalloonText">
    <w:name w:val="Balloon Text"/>
    <w:basedOn w:val="Normal"/>
    <w:link w:val="BalloonTextChar"/>
    <w:rsid w:val="00505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53F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217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7F0"/>
  </w:style>
  <w:style w:type="character" w:customStyle="1" w:styleId="CommentTextChar">
    <w:name w:val="Comment Text Char"/>
    <w:basedOn w:val="DefaultParagraphFont"/>
    <w:link w:val="CommentText"/>
    <w:rsid w:val="003217F0"/>
  </w:style>
  <w:style w:type="paragraph" w:styleId="CommentSubject">
    <w:name w:val="annotation subject"/>
    <w:basedOn w:val="CommentText"/>
    <w:next w:val="CommentText"/>
    <w:link w:val="CommentSubjectChar"/>
    <w:rsid w:val="003217F0"/>
    <w:rPr>
      <w:b/>
      <w:bCs/>
    </w:rPr>
  </w:style>
  <w:style w:type="character" w:customStyle="1" w:styleId="CommentSubjectChar">
    <w:name w:val="Comment Subject Char"/>
    <w:link w:val="CommentSubject"/>
    <w:rsid w:val="0032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3124-F926-4B7D-BF1E-5C651149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Auditor and Technical Expert Competency Summary</vt:lpstr>
    </vt:vector>
  </TitlesOfParts>
  <Company>scc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 and Technical Expert Competency Summary</dc:title>
  <dc:subject/>
  <dc:creator>Winter, Marc-Henri</dc:creator>
  <cp:keywords>MDSAP;application;Auditing Organization;Competence</cp:keywords>
  <cp:lastModifiedBy>Neelima Yazali</cp:lastModifiedBy>
  <cp:revision>2</cp:revision>
  <cp:lastPrinted>2014-01-14T04:36:00Z</cp:lastPrinted>
  <dcterms:created xsi:type="dcterms:W3CDTF">2025-04-16T03:23:00Z</dcterms:created>
  <dcterms:modified xsi:type="dcterms:W3CDTF">2025-04-16T03:23:00Z</dcterms:modified>
</cp:coreProperties>
</file>